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6704C" w14:textId="121074FC" w:rsidR="001F1252" w:rsidRPr="001F1252" w:rsidRDefault="00447D1E" w:rsidP="001F1252">
      <w:pPr>
        <w:pStyle w:val="Title"/>
      </w:pPr>
      <w:r>
        <w:t xml:space="preserve">Recap: </w:t>
      </w:r>
      <w:r w:rsidR="001F1252" w:rsidRPr="001F1252">
        <w:t>August 2025 Product Update Webinar</w:t>
      </w:r>
    </w:p>
    <w:p w14:paraId="5FD89246" w14:textId="77777777" w:rsidR="001F1252" w:rsidRPr="001F1252" w:rsidRDefault="001F1252" w:rsidP="001F1252">
      <w:pPr>
        <w:pStyle w:val="Heading1"/>
      </w:pPr>
      <w:r w:rsidRPr="001F1252">
        <w:t>Housekeeping &amp; Bug Fixes</w:t>
      </w:r>
    </w:p>
    <w:p w14:paraId="12706A43" w14:textId="77777777" w:rsidR="001F1252" w:rsidRPr="001F1252" w:rsidRDefault="001F1252" w:rsidP="001F1252">
      <w:pPr>
        <w:numPr>
          <w:ilvl w:val="0"/>
          <w:numId w:val="1"/>
        </w:numPr>
        <w:spacing w:before="0" w:after="160" w:line="278" w:lineRule="auto"/>
      </w:pPr>
      <w:r w:rsidRPr="001F1252">
        <w:t>Marni clarified the webinar focuses on new enhancements, not bug fixes; release notes with bug fixes will be available later. 2:24</w:t>
      </w:r>
    </w:p>
    <w:p w14:paraId="7DA95637" w14:textId="77777777" w:rsidR="001F1252" w:rsidRPr="001F1252" w:rsidRDefault="001F1252" w:rsidP="001F1252">
      <w:pPr>
        <w:numPr>
          <w:ilvl w:val="0"/>
          <w:numId w:val="1"/>
        </w:numPr>
        <w:spacing w:before="0" w:after="160" w:line="278" w:lineRule="auto"/>
      </w:pPr>
      <w:r w:rsidRPr="001F1252">
        <w:t>One bug fix discussed: Akoya Go app now includes the "add pending requests" button on the review group table. Manual updates may be needed if missing; users should submit a support case if affected. 3:34</w:t>
      </w:r>
    </w:p>
    <w:p w14:paraId="7201A25A" w14:textId="200F3028" w:rsidR="001F1252" w:rsidRPr="001F1252" w:rsidRDefault="001F1252" w:rsidP="001F1252">
      <w:pPr>
        <w:pStyle w:val="Heading1"/>
      </w:pPr>
      <w:r>
        <w:t xml:space="preserve">akoyaGO </w:t>
      </w:r>
      <w:r w:rsidRPr="001F1252">
        <w:t>Enhancements</w:t>
      </w:r>
    </w:p>
    <w:p w14:paraId="43BE4F2E" w14:textId="77777777" w:rsidR="001F1252" w:rsidRPr="001F1252" w:rsidRDefault="001F1252" w:rsidP="001F1252">
      <w:pPr>
        <w:numPr>
          <w:ilvl w:val="0"/>
          <w:numId w:val="2"/>
        </w:numPr>
        <w:spacing w:before="0" w:after="160" w:line="278" w:lineRule="auto"/>
      </w:pPr>
      <w:r w:rsidRPr="001F1252">
        <w:t>Added a student ID field to the request form (Scholarship tab). 3:48</w:t>
      </w:r>
    </w:p>
    <w:p w14:paraId="76F0748B" w14:textId="77777777" w:rsidR="001F1252" w:rsidRPr="001F1252" w:rsidRDefault="001F1252" w:rsidP="001F1252">
      <w:pPr>
        <w:numPr>
          <w:ilvl w:val="0"/>
          <w:numId w:val="2"/>
        </w:numPr>
        <w:spacing w:before="0" w:after="160" w:line="278" w:lineRule="auto"/>
      </w:pPr>
      <w:r w:rsidRPr="001F1252">
        <w:t>Default memo text process on payment/requirement table now adds student name, unless previously customized. 4:19</w:t>
      </w:r>
    </w:p>
    <w:p w14:paraId="01B3FABA" w14:textId="77777777" w:rsidR="001F1252" w:rsidRPr="001F1252" w:rsidRDefault="001F1252" w:rsidP="001F1252">
      <w:pPr>
        <w:numPr>
          <w:ilvl w:val="0"/>
          <w:numId w:val="2"/>
        </w:numPr>
        <w:spacing w:before="0" w:after="160" w:line="278" w:lineRule="auto"/>
      </w:pPr>
      <w:r w:rsidRPr="001F1252">
        <w:t>New fields: "alternate payee" (yes/no) on payment requirement, "alternate payor" (yes/no) on gift payment. Not on forms by default but available for filtering and reporting; can be added via Power Apps. 5:09</w:t>
      </w:r>
    </w:p>
    <w:p w14:paraId="38BEE336" w14:textId="6E247AED" w:rsidR="001F1252" w:rsidRPr="001F1252" w:rsidRDefault="001F1252" w:rsidP="001F1252">
      <w:pPr>
        <w:pStyle w:val="Heading1"/>
      </w:pPr>
      <w:r w:rsidRPr="001F1252">
        <w:t>G</w:t>
      </w:r>
      <w:r>
        <w:t>Oa</w:t>
      </w:r>
      <w:r w:rsidRPr="001F1252">
        <w:t>pply Enhancements</w:t>
      </w:r>
    </w:p>
    <w:p w14:paraId="0E1F4F6F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Reviewer interface now supports inline document viewing; reviewers can view attachments in a dedicated tab without downloading. 6:35</w:t>
      </w:r>
    </w:p>
    <w:p w14:paraId="62370D5E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Attachments previously at the bottom of the page are now replaced by the new tab. 8:21</w:t>
      </w:r>
    </w:p>
    <w:p w14:paraId="7508CA41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Reviewers can still hide certain attachments. 8:36</w:t>
      </w:r>
    </w:p>
    <w:p w14:paraId="6D440A29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Review comments feature allows users to see each other's comments/scores; controlled by a setting in review group. 9:16</w:t>
      </w:r>
    </w:p>
    <w:p w14:paraId="6646AC1F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Scholarship lookup on review group now filters reviewer data to only relevant scholarships and attachments. 7:34</w:t>
      </w:r>
    </w:p>
    <w:p w14:paraId="40460A63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Added site settings field to "add Go Apply users" table, allowing invites to specific sites. 10:05</w:t>
      </w:r>
    </w:p>
    <w:p w14:paraId="5A094BBC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Scholarship auto match functionality now available in Akoya Go; matches requests to scholarships based on criteria, can be run in bulk. 12:15</w:t>
      </w:r>
    </w:p>
    <w:p w14:paraId="31AB47FC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Documentation for auto matching will be updated with release. 12:26</w:t>
      </w:r>
    </w:p>
    <w:p w14:paraId="12F55C7A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All new forms/phases in Go Apply will use Simple Form Builder starting August 29th; eliminates manual mapping, uses drag-and-drop interface. 14:21</w:t>
      </w:r>
    </w:p>
    <w:p w14:paraId="69E96432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Existing forms remain in Advanced Form Builder; conversion to Advanced is one-way and cannot be undone. 19:49</w:t>
      </w:r>
    </w:p>
    <w:p w14:paraId="39B5D4FD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Simple Form Builder supports mapping to request, constituent, and contact entities; mapping to child of request requires Advanced Form Builder. 18:20</w:t>
      </w:r>
    </w:p>
    <w:p w14:paraId="0FB8CD4C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>Duplicating questions in Advanced Form Builder will be removed due to mapping issues; duplicating phases/forms is still supported. 28:23</w:t>
      </w:r>
    </w:p>
    <w:p w14:paraId="3FA898DA" w14:textId="77777777" w:rsidR="001F1252" w:rsidRPr="001F1252" w:rsidRDefault="001F1252" w:rsidP="001F1252">
      <w:pPr>
        <w:numPr>
          <w:ilvl w:val="0"/>
          <w:numId w:val="3"/>
        </w:numPr>
        <w:spacing w:before="0" w:after="160" w:line="278" w:lineRule="auto"/>
      </w:pPr>
      <w:r w:rsidRPr="001F1252">
        <w:t xml:space="preserve">No impact </w:t>
      </w:r>
      <w:proofErr w:type="gramStart"/>
      <w:r w:rsidRPr="001F1252">
        <w:t>to</w:t>
      </w:r>
      <w:proofErr w:type="gramEnd"/>
      <w:r w:rsidRPr="001F1252">
        <w:t xml:space="preserve"> existing applications from Simple Form Builder changes. 24:07</w:t>
      </w:r>
    </w:p>
    <w:p w14:paraId="41FCBE88" w14:textId="77777777" w:rsidR="001F1252" w:rsidRPr="001F1252" w:rsidRDefault="001F1252" w:rsidP="001F1252">
      <w:pPr>
        <w:spacing w:after="160" w:line="278" w:lineRule="auto"/>
      </w:pPr>
      <w:r w:rsidRPr="001F1252">
        <w:t>---</w:t>
      </w:r>
    </w:p>
    <w:p w14:paraId="1826515C" w14:textId="200F14DF" w:rsidR="001F1252" w:rsidRPr="001F1252" w:rsidRDefault="001F1252" w:rsidP="001F1252">
      <w:pPr>
        <w:pStyle w:val="Heading1"/>
      </w:pPr>
      <w:r w:rsidRPr="001F1252">
        <w:lastRenderedPageBreak/>
        <w:t>AkoyaGo with Accounting</w:t>
      </w:r>
    </w:p>
    <w:p w14:paraId="110BE3C2" w14:textId="77777777" w:rsidR="001F1252" w:rsidRDefault="001F1252" w:rsidP="001F1252">
      <w:pPr>
        <w:numPr>
          <w:ilvl w:val="0"/>
          <w:numId w:val="4"/>
        </w:numPr>
        <w:spacing w:before="0" w:after="160" w:line="278" w:lineRule="auto"/>
      </w:pPr>
      <w:r w:rsidRPr="001F1252">
        <w:rPr>
          <w:b/>
          <w:bCs/>
        </w:rPr>
        <w:t>New feature:</w:t>
      </w:r>
      <w:r w:rsidRPr="001F1252">
        <w:t xml:space="preserve"> ability to merge donor/prospect records, </w:t>
      </w:r>
      <w:proofErr w:type="gramStart"/>
      <w:r w:rsidRPr="001F1252">
        <w:t>similar to</w:t>
      </w:r>
      <w:proofErr w:type="gramEnd"/>
      <w:r w:rsidRPr="001F1252">
        <w:t xml:space="preserve"> constituent/contact </w:t>
      </w:r>
      <w:proofErr w:type="gramStart"/>
      <w:r w:rsidRPr="001F1252">
        <w:t>merge</w:t>
      </w:r>
      <w:proofErr w:type="gramEnd"/>
      <w:r w:rsidRPr="001F1252">
        <w:t xml:space="preserve">. Child records from deactivated </w:t>
      </w:r>
      <w:proofErr w:type="gramStart"/>
      <w:r w:rsidRPr="001F1252">
        <w:t>donor</w:t>
      </w:r>
      <w:proofErr w:type="gramEnd"/>
      <w:r w:rsidRPr="001F1252">
        <w:t xml:space="preserve"> are migrated to master; custom activities do not merge automatically. 31:03</w:t>
      </w:r>
    </w:p>
    <w:p w14:paraId="12F1AB98" w14:textId="6201F010" w:rsidR="001F1252" w:rsidRPr="001F1252" w:rsidRDefault="001F1252" w:rsidP="001F1252">
      <w:pPr>
        <w:numPr>
          <w:ilvl w:val="0"/>
          <w:numId w:val="4"/>
        </w:numPr>
        <w:spacing w:before="0" w:after="160" w:line="278" w:lineRule="auto"/>
      </w:pPr>
      <w:r w:rsidRPr="001F1252">
        <w:t xml:space="preserve">Donor </w:t>
      </w:r>
      <w:proofErr w:type="gramStart"/>
      <w:r w:rsidRPr="001F1252">
        <w:t>merge</w:t>
      </w:r>
      <w:proofErr w:type="gramEnd"/>
      <w:r w:rsidRPr="001F1252">
        <w:t xml:space="preserve"> requires source contacts/constituents to be merged first and be of the same type. 33:13</w:t>
      </w:r>
    </w:p>
    <w:p w14:paraId="102D38D6" w14:textId="77777777" w:rsidR="001F1252" w:rsidRPr="001F1252" w:rsidRDefault="001F1252" w:rsidP="001F1252">
      <w:pPr>
        <w:numPr>
          <w:ilvl w:val="0"/>
          <w:numId w:val="4"/>
        </w:numPr>
        <w:spacing w:before="0" w:after="160" w:line="278" w:lineRule="auto"/>
      </w:pPr>
      <w:r w:rsidRPr="001F1252">
        <w:t>Quick create form for gift payments added; streamlines adding payments to existing gifts. 31:51</w:t>
      </w:r>
    </w:p>
    <w:p w14:paraId="14BAF8AF" w14:textId="77777777" w:rsidR="001F1252" w:rsidRDefault="001F1252" w:rsidP="001F1252">
      <w:pPr>
        <w:numPr>
          <w:ilvl w:val="0"/>
          <w:numId w:val="4"/>
        </w:numPr>
        <w:spacing w:before="0" w:after="160" w:line="278" w:lineRule="auto"/>
      </w:pPr>
      <w:r w:rsidRPr="001F1252">
        <w:t>Gift payment quick create will be enabled by default unless customizations prevent it; can be enabled manually if needed. 36:10</w:t>
      </w:r>
    </w:p>
    <w:p w14:paraId="73094272" w14:textId="43D10309" w:rsidR="001F1252" w:rsidRPr="001F1252" w:rsidRDefault="001F1252" w:rsidP="001F1252">
      <w:pPr>
        <w:numPr>
          <w:ilvl w:val="0"/>
          <w:numId w:val="4"/>
        </w:numPr>
        <w:spacing w:before="0" w:after="160" w:line="278" w:lineRule="auto"/>
      </w:pPr>
      <w:r w:rsidRPr="001F1252">
        <w:t xml:space="preserve">Memorial fields </w:t>
      </w:r>
      <w:proofErr w:type="gramStart"/>
      <w:r w:rsidRPr="001F1252">
        <w:t>relabeled</w:t>
      </w:r>
      <w:proofErr w:type="gramEnd"/>
      <w:r w:rsidRPr="001F1252">
        <w:t>: "notification sent" and "notification contact." 32:14</w:t>
      </w:r>
    </w:p>
    <w:p w14:paraId="195C3D58" w14:textId="77777777" w:rsidR="001F1252" w:rsidRPr="001F1252" w:rsidRDefault="001F1252" w:rsidP="001F1252">
      <w:pPr>
        <w:pStyle w:val="Heading1"/>
      </w:pPr>
      <w:r w:rsidRPr="001F1252">
        <w:t>Business Central Enhancements</w:t>
      </w:r>
    </w:p>
    <w:p w14:paraId="02AA0CC0" w14:textId="77777777" w:rsidR="001F1252" w:rsidRPr="001F1252" w:rsidRDefault="001F1252" w:rsidP="001F1252">
      <w:pPr>
        <w:numPr>
          <w:ilvl w:val="0"/>
          <w:numId w:val="5"/>
        </w:numPr>
        <w:spacing w:before="0" w:after="160" w:line="278" w:lineRule="auto"/>
      </w:pPr>
      <w:r w:rsidRPr="001F1252">
        <w:t>Redo deposit feature: after reversing a bank deposit, users can recreate the deposit with original items, adjusting date/account as needed. 38:58</w:t>
      </w:r>
    </w:p>
    <w:p w14:paraId="50B7C291" w14:textId="77777777" w:rsidR="001F1252" w:rsidRPr="001F1252" w:rsidRDefault="001F1252" w:rsidP="001F1252">
      <w:pPr>
        <w:numPr>
          <w:ilvl w:val="0"/>
          <w:numId w:val="5"/>
        </w:numPr>
        <w:spacing w:before="0" w:after="160" w:line="278" w:lineRule="auto"/>
      </w:pPr>
      <w:r w:rsidRPr="001F1252">
        <w:t xml:space="preserve">Payments to </w:t>
      </w:r>
      <w:proofErr w:type="gramStart"/>
      <w:r w:rsidRPr="001F1252">
        <w:t>payees</w:t>
      </w:r>
      <w:proofErr w:type="gramEnd"/>
      <w:r w:rsidRPr="001F1252">
        <w:t xml:space="preserve"> not verified in Go Verify (or not verified in </w:t>
      </w:r>
      <w:proofErr w:type="gramStart"/>
      <w:r w:rsidRPr="001F1252">
        <w:t>last</w:t>
      </w:r>
      <w:proofErr w:type="gramEnd"/>
      <w:r w:rsidRPr="001F1252">
        <w:t xml:space="preserve"> 30 days) are excluded from payment batches; </w:t>
      </w:r>
      <w:proofErr w:type="gramStart"/>
      <w:r w:rsidRPr="001F1252">
        <w:t>system</w:t>
      </w:r>
      <w:proofErr w:type="gramEnd"/>
      <w:r w:rsidRPr="001F1252">
        <w:t xml:space="preserve"> shows excluded payments and requires re-verification before payment. 40:40</w:t>
      </w:r>
    </w:p>
    <w:p w14:paraId="34B023F3" w14:textId="77777777" w:rsidR="001F1252" w:rsidRPr="001F1252" w:rsidRDefault="001F1252" w:rsidP="001F1252">
      <w:pPr>
        <w:numPr>
          <w:ilvl w:val="0"/>
          <w:numId w:val="5"/>
        </w:numPr>
        <w:spacing w:before="0" w:after="160" w:line="278" w:lineRule="auto"/>
      </w:pPr>
      <w:r w:rsidRPr="001F1252">
        <w:t>Go Verify only checks US/Canadian organizations; others must be manually marked exempt. 42:57</w:t>
      </w:r>
    </w:p>
    <w:p w14:paraId="645FE1A4" w14:textId="77777777" w:rsidR="001F1252" w:rsidRPr="001F1252" w:rsidRDefault="001F1252" w:rsidP="001F1252">
      <w:pPr>
        <w:numPr>
          <w:ilvl w:val="0"/>
          <w:numId w:val="5"/>
        </w:numPr>
        <w:spacing w:before="0" w:after="160" w:line="278" w:lineRule="auto"/>
      </w:pPr>
      <w:r w:rsidRPr="001F1252">
        <w:t>Tax exempt status managed only in CRM on constituent profile. 43:34</w:t>
      </w:r>
    </w:p>
    <w:p w14:paraId="4D602B8A" w14:textId="77777777" w:rsidR="001F1252" w:rsidRPr="001F1252" w:rsidRDefault="001F1252" w:rsidP="001F1252">
      <w:pPr>
        <w:numPr>
          <w:ilvl w:val="0"/>
          <w:numId w:val="5"/>
        </w:numPr>
        <w:spacing w:before="0" w:after="160" w:line="278" w:lineRule="auto"/>
      </w:pPr>
      <w:r w:rsidRPr="001F1252">
        <w:t>Feature to exclude unverified payees cannot be disabled; feedback on handling exceptions is welcomed. 44:33</w:t>
      </w:r>
    </w:p>
    <w:p w14:paraId="489C0E3F" w14:textId="77777777" w:rsidR="001F1252" w:rsidRPr="001F1252" w:rsidRDefault="001F1252" w:rsidP="001F1252">
      <w:pPr>
        <w:pStyle w:val="Heading1"/>
      </w:pPr>
      <w:r w:rsidRPr="001F1252">
        <w:t>GoFund Enhancements</w:t>
      </w:r>
    </w:p>
    <w:p w14:paraId="25DB5ABC" w14:textId="77777777" w:rsidR="001F1252" w:rsidRPr="001F1252" w:rsidRDefault="001F1252" w:rsidP="001F1252">
      <w:pPr>
        <w:numPr>
          <w:ilvl w:val="0"/>
          <w:numId w:val="6"/>
        </w:numPr>
        <w:spacing w:before="0" w:after="160" w:line="278" w:lineRule="auto"/>
      </w:pPr>
      <w:r w:rsidRPr="001F1252">
        <w:t xml:space="preserve">Data visualization: charts and graphs can be added to a dedicated page in </w:t>
      </w:r>
      <w:proofErr w:type="spellStart"/>
      <w:r w:rsidRPr="001F1252">
        <w:t>GoFund</w:t>
      </w:r>
      <w:proofErr w:type="spellEnd"/>
      <w:r w:rsidRPr="001F1252">
        <w:t>, based on gift, grant, or fund data. Supported chart types include bar, pie, and line graphs; preview available before publishing. 50:00</w:t>
      </w:r>
    </w:p>
    <w:p w14:paraId="6B349B96" w14:textId="77777777" w:rsidR="001F1252" w:rsidRPr="001F1252" w:rsidRDefault="001F1252" w:rsidP="001F1252">
      <w:pPr>
        <w:numPr>
          <w:ilvl w:val="0"/>
          <w:numId w:val="6"/>
        </w:numPr>
        <w:spacing w:before="0" w:after="160" w:line="278" w:lineRule="auto"/>
      </w:pPr>
      <w:r w:rsidRPr="001F1252">
        <w:t xml:space="preserve">Customizable grant recommendation forms: admins can add custom fields using Simple Form Builder; standard organization and amount fields are </w:t>
      </w:r>
      <w:proofErr w:type="gramStart"/>
      <w:r w:rsidRPr="001F1252">
        <w:t>required,</w:t>
      </w:r>
      <w:proofErr w:type="gramEnd"/>
      <w:r w:rsidRPr="001F1252">
        <w:t xml:space="preserve"> others can be toggled off. 53:47</w:t>
      </w:r>
    </w:p>
    <w:p w14:paraId="5C41B9A9" w14:textId="77777777" w:rsidR="001F1252" w:rsidRPr="001F1252" w:rsidRDefault="001F1252" w:rsidP="001F1252">
      <w:pPr>
        <w:numPr>
          <w:ilvl w:val="0"/>
          <w:numId w:val="6"/>
        </w:numPr>
        <w:spacing w:before="0" w:after="160" w:line="278" w:lineRule="auto"/>
      </w:pPr>
      <w:r w:rsidRPr="001F1252">
        <w:t>Organization search tool improved for performance; add new organization option now more prominent and separated from charity search. 46:04</w:t>
      </w:r>
    </w:p>
    <w:p w14:paraId="607C5F16" w14:textId="77777777" w:rsidR="001F1252" w:rsidRPr="001F1252" w:rsidRDefault="001F1252" w:rsidP="001F1252">
      <w:pPr>
        <w:numPr>
          <w:ilvl w:val="0"/>
          <w:numId w:val="6"/>
        </w:numPr>
        <w:spacing w:before="0" w:after="160" w:line="278" w:lineRule="auto"/>
      </w:pPr>
      <w:r w:rsidRPr="001F1252">
        <w:t>Option to disable automated grant recommendation emails; allows use of custom workflows. 46:41</w:t>
      </w:r>
    </w:p>
    <w:p w14:paraId="1E58AEE7" w14:textId="77777777" w:rsidR="001F1252" w:rsidRPr="001F1252" w:rsidRDefault="001F1252" w:rsidP="001F1252">
      <w:pPr>
        <w:numPr>
          <w:ilvl w:val="0"/>
          <w:numId w:val="6"/>
        </w:numPr>
        <w:spacing w:before="0" w:after="160" w:line="278" w:lineRule="auto"/>
      </w:pPr>
      <w:proofErr w:type="spellStart"/>
      <w:r w:rsidRPr="001F1252">
        <w:t>GoFund</w:t>
      </w:r>
      <w:proofErr w:type="spellEnd"/>
      <w:r w:rsidRPr="001F1252">
        <w:t xml:space="preserve"> integration with </w:t>
      </w:r>
      <w:proofErr w:type="spellStart"/>
      <w:r w:rsidRPr="001F1252">
        <w:t>GoDonate</w:t>
      </w:r>
      <w:proofErr w:type="spellEnd"/>
      <w:r w:rsidRPr="001F1252">
        <w:t xml:space="preserve">: designated giving can be disabled, recurring gifts enabled, and donors can manage recurring gifts within </w:t>
      </w:r>
      <w:proofErr w:type="spellStart"/>
      <w:r w:rsidRPr="001F1252">
        <w:t>GoFund</w:t>
      </w:r>
      <w:proofErr w:type="spellEnd"/>
      <w:r w:rsidRPr="001F1252">
        <w:t xml:space="preserve">. Link to </w:t>
      </w:r>
      <w:proofErr w:type="spellStart"/>
      <w:r w:rsidRPr="001F1252">
        <w:t>GoDonate</w:t>
      </w:r>
      <w:proofErr w:type="spellEnd"/>
      <w:r w:rsidRPr="001F1252">
        <w:t xml:space="preserve"> is now optional and customizable. 59:01</w:t>
      </w:r>
    </w:p>
    <w:p w14:paraId="4A19EF30" w14:textId="77777777" w:rsidR="001F1252" w:rsidRPr="001F1252" w:rsidRDefault="001F1252" w:rsidP="001F1252">
      <w:pPr>
        <w:pStyle w:val="Heading1"/>
      </w:pPr>
      <w:r w:rsidRPr="001F1252">
        <w:t>Release Timeline</w:t>
      </w:r>
    </w:p>
    <w:p w14:paraId="5FF9E2B2" w14:textId="77777777" w:rsidR="001F1252" w:rsidRPr="001F1252" w:rsidRDefault="001F1252" w:rsidP="001F1252">
      <w:pPr>
        <w:numPr>
          <w:ilvl w:val="0"/>
          <w:numId w:val="9"/>
        </w:numPr>
        <w:spacing w:before="0" w:after="160" w:line="278" w:lineRule="auto"/>
      </w:pPr>
      <w:r w:rsidRPr="001F1252">
        <w:t xml:space="preserve">All discussed features and enhancements are scheduled to go live on August 29th. Release notes and documentation will be available by </w:t>
      </w:r>
      <w:proofErr w:type="gramStart"/>
      <w:r w:rsidRPr="001F1252">
        <w:t>end</w:t>
      </w:r>
      <w:proofErr w:type="gramEnd"/>
      <w:r w:rsidRPr="001F1252">
        <w:t xml:space="preserve"> of </w:t>
      </w:r>
      <w:proofErr w:type="gramStart"/>
      <w:r w:rsidRPr="001F1252">
        <w:t>day</w:t>
      </w:r>
      <w:proofErr w:type="gramEnd"/>
      <w:r w:rsidRPr="001F1252">
        <w:t>. 1:00:14</w:t>
      </w:r>
    </w:p>
    <w:p w14:paraId="17681BB0" w14:textId="77777777" w:rsidR="001F1252" w:rsidRDefault="001F1252"/>
    <w:sectPr w:rsidR="001F1252" w:rsidSect="00447D1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F11F4"/>
    <w:multiLevelType w:val="multilevel"/>
    <w:tmpl w:val="EBC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2E1C3B"/>
    <w:multiLevelType w:val="multilevel"/>
    <w:tmpl w:val="91562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EB787B"/>
    <w:multiLevelType w:val="multilevel"/>
    <w:tmpl w:val="BF48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2E6311"/>
    <w:multiLevelType w:val="multilevel"/>
    <w:tmpl w:val="A452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E02BEF"/>
    <w:multiLevelType w:val="multilevel"/>
    <w:tmpl w:val="3B26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7C060E"/>
    <w:multiLevelType w:val="multilevel"/>
    <w:tmpl w:val="0CC8D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2C4081"/>
    <w:multiLevelType w:val="multilevel"/>
    <w:tmpl w:val="D1BA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9550C2"/>
    <w:multiLevelType w:val="multilevel"/>
    <w:tmpl w:val="F60E1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1D50BC"/>
    <w:multiLevelType w:val="multilevel"/>
    <w:tmpl w:val="1CE85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0700949">
    <w:abstractNumId w:val="0"/>
  </w:num>
  <w:num w:numId="2" w16cid:durableId="2129230267">
    <w:abstractNumId w:val="7"/>
  </w:num>
  <w:num w:numId="3" w16cid:durableId="1766226600">
    <w:abstractNumId w:val="1"/>
  </w:num>
  <w:num w:numId="4" w16cid:durableId="1671367022">
    <w:abstractNumId w:val="3"/>
  </w:num>
  <w:num w:numId="5" w16cid:durableId="410545540">
    <w:abstractNumId w:val="6"/>
  </w:num>
  <w:num w:numId="6" w16cid:durableId="53504242">
    <w:abstractNumId w:val="5"/>
  </w:num>
  <w:num w:numId="7" w16cid:durableId="210457456">
    <w:abstractNumId w:val="2"/>
  </w:num>
  <w:num w:numId="8" w16cid:durableId="1681351201">
    <w:abstractNumId w:val="8"/>
  </w:num>
  <w:num w:numId="9" w16cid:durableId="17986017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252"/>
    <w:rsid w:val="001F1252"/>
    <w:rsid w:val="00447D1E"/>
    <w:rsid w:val="0068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B88B8"/>
  <w15:chartTrackingRefBased/>
  <w15:docId w15:val="{DE485468-6D7B-47D9-8FC4-73F774511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252"/>
  </w:style>
  <w:style w:type="paragraph" w:styleId="Heading1">
    <w:name w:val="heading 1"/>
    <w:basedOn w:val="Normal"/>
    <w:next w:val="Normal"/>
    <w:link w:val="Heading1Char"/>
    <w:uiPriority w:val="9"/>
    <w:qFormat/>
    <w:rsid w:val="001F1252"/>
    <w:pPr>
      <w:pBdr>
        <w:top w:val="single" w:sz="24" w:space="0" w:color="2D6D6D" w:themeColor="accent1"/>
        <w:left w:val="single" w:sz="24" w:space="0" w:color="2D6D6D" w:themeColor="accent1"/>
        <w:bottom w:val="single" w:sz="24" w:space="0" w:color="2D6D6D" w:themeColor="accent1"/>
        <w:right w:val="single" w:sz="24" w:space="0" w:color="2D6D6D" w:themeColor="accent1"/>
      </w:pBdr>
      <w:shd w:val="clear" w:color="auto" w:fill="2D6D6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1252"/>
    <w:pPr>
      <w:pBdr>
        <w:top w:val="single" w:sz="24" w:space="0" w:color="CCEAEA" w:themeColor="accent1" w:themeTint="33"/>
        <w:left w:val="single" w:sz="24" w:space="0" w:color="CCEAEA" w:themeColor="accent1" w:themeTint="33"/>
        <w:bottom w:val="single" w:sz="24" w:space="0" w:color="CCEAEA" w:themeColor="accent1" w:themeTint="33"/>
        <w:right w:val="single" w:sz="24" w:space="0" w:color="CCEAEA" w:themeColor="accent1" w:themeTint="33"/>
      </w:pBdr>
      <w:shd w:val="clear" w:color="auto" w:fill="CCEAEA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1252"/>
    <w:pPr>
      <w:pBdr>
        <w:top w:val="single" w:sz="6" w:space="2" w:color="2D6D6D" w:themeColor="accent1"/>
      </w:pBdr>
      <w:spacing w:before="300" w:after="0"/>
      <w:outlineLvl w:val="2"/>
    </w:pPr>
    <w:rPr>
      <w:caps/>
      <w:color w:val="163636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1252"/>
    <w:pPr>
      <w:pBdr>
        <w:top w:val="dotted" w:sz="6" w:space="2" w:color="2D6D6D" w:themeColor="accent1"/>
      </w:pBdr>
      <w:spacing w:before="200" w:after="0"/>
      <w:outlineLvl w:val="3"/>
    </w:pPr>
    <w:rPr>
      <w:caps/>
      <w:color w:val="21515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1252"/>
    <w:pPr>
      <w:pBdr>
        <w:bottom w:val="single" w:sz="6" w:space="1" w:color="2D6D6D" w:themeColor="accent1"/>
      </w:pBdr>
      <w:spacing w:before="200" w:after="0"/>
      <w:outlineLvl w:val="4"/>
    </w:pPr>
    <w:rPr>
      <w:caps/>
      <w:color w:val="21515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1252"/>
    <w:pPr>
      <w:pBdr>
        <w:bottom w:val="dotted" w:sz="6" w:space="1" w:color="2D6D6D" w:themeColor="accent1"/>
      </w:pBdr>
      <w:spacing w:before="200" w:after="0"/>
      <w:outlineLvl w:val="5"/>
    </w:pPr>
    <w:rPr>
      <w:caps/>
      <w:color w:val="21515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1252"/>
    <w:pPr>
      <w:spacing w:before="200" w:after="0"/>
      <w:outlineLvl w:val="6"/>
    </w:pPr>
    <w:rPr>
      <w:caps/>
      <w:color w:val="21515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125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125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1252"/>
    <w:rPr>
      <w:caps/>
      <w:color w:val="FFFFFF" w:themeColor="background1"/>
      <w:spacing w:val="15"/>
      <w:sz w:val="22"/>
      <w:szCs w:val="22"/>
      <w:shd w:val="clear" w:color="auto" w:fill="2D6D6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F1252"/>
    <w:rPr>
      <w:caps/>
      <w:spacing w:val="15"/>
      <w:shd w:val="clear" w:color="auto" w:fill="CCEAEA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252"/>
    <w:rPr>
      <w:caps/>
      <w:color w:val="163636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1252"/>
    <w:rPr>
      <w:caps/>
      <w:color w:val="21515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1252"/>
    <w:rPr>
      <w:caps/>
      <w:color w:val="21515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1252"/>
    <w:rPr>
      <w:caps/>
      <w:color w:val="21515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1252"/>
    <w:rPr>
      <w:caps/>
      <w:color w:val="21515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125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1252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F1252"/>
    <w:pPr>
      <w:spacing w:before="0" w:after="0"/>
    </w:pPr>
    <w:rPr>
      <w:rFonts w:asciiTheme="majorHAnsi" w:eastAsiaTheme="majorEastAsia" w:hAnsiTheme="majorHAnsi" w:cstheme="majorBidi"/>
      <w:caps/>
      <w:color w:val="2D6D6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F1252"/>
    <w:rPr>
      <w:rFonts w:asciiTheme="majorHAnsi" w:eastAsiaTheme="majorEastAsia" w:hAnsiTheme="majorHAnsi" w:cstheme="majorBidi"/>
      <w:caps/>
      <w:color w:val="2D6D6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125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1F1252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1F125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F1252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1F1252"/>
    <w:pPr>
      <w:ind w:left="720"/>
      <w:contextualSpacing/>
    </w:pPr>
  </w:style>
  <w:style w:type="character" w:styleId="IntenseEmphasis">
    <w:name w:val="Intense Emphasis"/>
    <w:uiPriority w:val="21"/>
    <w:qFormat/>
    <w:rsid w:val="001F1252"/>
    <w:rPr>
      <w:b/>
      <w:bCs/>
      <w:caps/>
      <w:color w:val="163636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1252"/>
    <w:pPr>
      <w:spacing w:before="240" w:after="240" w:line="240" w:lineRule="auto"/>
      <w:ind w:left="1080" w:right="1080"/>
      <w:jc w:val="center"/>
    </w:pPr>
    <w:rPr>
      <w:color w:val="2D6D6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1252"/>
    <w:rPr>
      <w:color w:val="2D6D6D" w:themeColor="accent1"/>
      <w:sz w:val="24"/>
      <w:szCs w:val="24"/>
    </w:rPr>
  </w:style>
  <w:style w:type="character" w:styleId="IntenseReference">
    <w:name w:val="Intense Reference"/>
    <w:uiPriority w:val="32"/>
    <w:qFormat/>
    <w:rsid w:val="001F1252"/>
    <w:rPr>
      <w:b/>
      <w:bCs/>
      <w:i/>
      <w:iCs/>
      <w:caps/>
      <w:color w:val="2D6D6D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F1252"/>
    <w:rPr>
      <w:b/>
      <w:bCs/>
      <w:color w:val="215151" w:themeColor="accent1" w:themeShade="BF"/>
      <w:sz w:val="16"/>
      <w:szCs w:val="16"/>
    </w:rPr>
  </w:style>
  <w:style w:type="character" w:styleId="Strong">
    <w:name w:val="Strong"/>
    <w:uiPriority w:val="22"/>
    <w:qFormat/>
    <w:rsid w:val="001F1252"/>
    <w:rPr>
      <w:b/>
      <w:bCs/>
    </w:rPr>
  </w:style>
  <w:style w:type="character" w:styleId="Emphasis">
    <w:name w:val="Emphasis"/>
    <w:uiPriority w:val="20"/>
    <w:qFormat/>
    <w:rsid w:val="001F1252"/>
    <w:rPr>
      <w:caps/>
      <w:color w:val="163636" w:themeColor="accent1" w:themeShade="7F"/>
      <w:spacing w:val="5"/>
    </w:rPr>
  </w:style>
  <w:style w:type="paragraph" w:styleId="NoSpacing">
    <w:name w:val="No Spacing"/>
    <w:uiPriority w:val="1"/>
    <w:qFormat/>
    <w:rsid w:val="001F1252"/>
    <w:pPr>
      <w:spacing w:after="0" w:line="240" w:lineRule="auto"/>
    </w:pPr>
  </w:style>
  <w:style w:type="character" w:styleId="SubtleEmphasis">
    <w:name w:val="Subtle Emphasis"/>
    <w:uiPriority w:val="19"/>
    <w:qFormat/>
    <w:rsid w:val="001F1252"/>
    <w:rPr>
      <w:i/>
      <w:iCs/>
      <w:color w:val="163636" w:themeColor="accent1" w:themeShade="7F"/>
    </w:rPr>
  </w:style>
  <w:style w:type="character" w:styleId="SubtleReference">
    <w:name w:val="Subtle Reference"/>
    <w:uiPriority w:val="31"/>
    <w:qFormat/>
    <w:rsid w:val="001F1252"/>
    <w:rPr>
      <w:b/>
      <w:bCs/>
      <w:color w:val="2D6D6D" w:themeColor="accent1"/>
    </w:rPr>
  </w:style>
  <w:style w:type="character" w:styleId="BookTitle">
    <w:name w:val="Book Title"/>
    <w:uiPriority w:val="33"/>
    <w:qFormat/>
    <w:rsid w:val="001F125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F125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8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1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koyaGO 202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D6D6D"/>
      </a:accent1>
      <a:accent2>
        <a:srgbClr val="F0EC34"/>
      </a:accent2>
      <a:accent3>
        <a:srgbClr val="F89114"/>
      </a:accent3>
      <a:accent4>
        <a:srgbClr val="28A899"/>
      </a:accent4>
      <a:accent5>
        <a:srgbClr val="9BA6A7"/>
      </a:accent5>
      <a:accent6>
        <a:srgbClr val="83BC5C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683</Words>
  <Characters>3895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Marni DuVal</dc:creator>
  <cp:keywords/>
  <dc:description/>
  <cp:lastModifiedBy>Marni DuVal</cp:lastModifiedBy>
  <cp:revision>2</cp:revision>
  <dcterms:created xsi:type="dcterms:W3CDTF">2025-08-21T19:15:00Z</dcterms:created>
  <dcterms:modified xsi:type="dcterms:W3CDTF">2025-08-21T19:22:00Z</dcterms:modified>
</cp:coreProperties>
</file>